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74" w:rsidRPr="00BE4B73" w:rsidRDefault="008127B5" w:rsidP="008127B5">
      <w:pPr>
        <w:autoSpaceDE w:val="0"/>
        <w:autoSpaceDN w:val="0"/>
        <w:adjustRightInd w:val="0"/>
        <w:spacing w:after="0" w:line="288" w:lineRule="auto"/>
        <w:ind w:firstLine="206"/>
        <w:jc w:val="both"/>
        <w:rPr>
          <w:rFonts w:ascii="Calibri" w:hAnsi="Calibri" w:cs="Calibri"/>
        </w:rPr>
      </w:pPr>
      <w:r>
        <w:rPr>
          <w:rFonts w:ascii="Times New Roman" w:eastAsia="Times New Roman" w:hAnsi="Times New Roman" w:cs="Times New Roman"/>
          <w:bCs/>
          <w:noProof/>
          <w:color w:val="000000"/>
          <w:sz w:val="28"/>
          <w:szCs w:val="28"/>
          <w:lang w:eastAsia="ru-RU"/>
        </w:rPr>
        <w:drawing>
          <wp:inline distT="0" distB="0" distL="0" distR="0">
            <wp:extent cx="6152515" cy="8456884"/>
            <wp:effectExtent l="19050" t="0" r="635" b="0"/>
            <wp:docPr id="1" name="Рисунок 1" descr="C:\Users\МКДОУ ДС\Desktop\скан\2024-10-31\об ответственности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10-31\об ответственности работников.jpg"/>
                    <pic:cNvPicPr>
                      <a:picLocks noChangeAspect="1" noChangeArrowheads="1"/>
                    </pic:cNvPicPr>
                  </pic:nvPicPr>
                  <pic:blipFill>
                    <a:blip r:embed="rId5"/>
                    <a:srcRect/>
                    <a:stretch>
                      <a:fillRect/>
                    </a:stretch>
                  </pic:blipFill>
                  <pic:spPr bwMode="auto">
                    <a:xfrm>
                      <a:off x="0" y="0"/>
                      <a:ext cx="6152515" cy="8456884"/>
                    </a:xfrm>
                    <a:prstGeom prst="rect">
                      <a:avLst/>
                    </a:prstGeom>
                    <a:noFill/>
                    <a:ln w="9525">
                      <a:noFill/>
                      <a:miter lim="800000"/>
                      <a:headEnd/>
                      <a:tailEnd/>
                    </a:ln>
                  </pic:spPr>
                </pic:pic>
              </a:graphicData>
            </a:graphic>
          </wp:inline>
        </w:drawing>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Общая часть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Конституцией РФ установлено, что каждый гражданин имеет право на неприкосновенность частной жизни, личную и семейную тайну, защиту чести и доброго имени. Сбор, хранение, использование и распространение информации о частной жизни лица без его согласия не допускаются (ст. 23, 24 Конституции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 </w:t>
      </w:r>
    </w:p>
    <w:p w:rsidR="00BE4B73" w:rsidRPr="00BE4B73" w:rsidRDefault="00BE4B73" w:rsidP="00BE4B73">
      <w:pPr>
        <w:autoSpaceDE w:val="0"/>
        <w:autoSpaceDN w:val="0"/>
        <w:adjustRightInd w:val="0"/>
        <w:spacing w:after="0" w:line="288" w:lineRule="auto"/>
        <w:ind w:firstLine="469"/>
        <w:jc w:val="both"/>
        <w:rPr>
          <w:rFonts w:ascii="Calibri" w:hAnsi="Calibri" w:cs="Calibri"/>
        </w:rPr>
      </w:pP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Ответственность работников, допущенных к обработке персональных данных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(ст. 90 ТК).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Дисциплинарная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лицо, ненадлежащим образом относящееся к хранению и сбережению указанной информации, сведений, может быть наложено дисциплинарное взыскание.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Дисциплинарная ответственность предусмотрена трудовым законодательством (ст. 192- 195 ТК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Pr>
          <w:rFonts w:ascii="Times New Roman CYR" w:hAnsi="Times New Roman CYR" w:cs="Times New Roman CYR"/>
          <w:sz w:val="24"/>
          <w:szCs w:val="24"/>
        </w:rPr>
        <w:t xml:space="preserve"> ТК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За разглашение охраняемой законом тайны (государственной, коммерческой, служебной и иной), ставшей известной работнику в связи с выполнением им своих трудовых обязанностей, может последовать расторжение трудового договора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п.п. "в" п. 6 ст. 81 ТК). Кроме того, на работников, разгласивших служебную или коммерческую тайну вопреки трудовому договору, может быть возложена обязанность возместить причиненные этим убытки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ст. 8, ч. 2 ст. 139 ГК РФ; п. 7 ч. 1 ст. 243 ТК).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со ст. 13.11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w:t>
      </w:r>
      <w:proofErr w:type="gramStart"/>
      <w:r>
        <w:rPr>
          <w:rFonts w:ascii="Times New Roman CYR" w:hAnsi="Times New Roman CYR" w:cs="Times New Roman CYR"/>
          <w:sz w:val="24"/>
          <w:szCs w:val="24"/>
        </w:rPr>
        <w:t>накладывается административное взыскание</w:t>
      </w:r>
      <w:proofErr w:type="gramEnd"/>
      <w:r>
        <w:rPr>
          <w:rFonts w:ascii="Times New Roman CYR" w:hAnsi="Times New Roman CYR" w:cs="Times New Roman CYR"/>
          <w:sz w:val="24"/>
          <w:szCs w:val="24"/>
        </w:rPr>
        <w:t xml:space="preserve">. Нарушение данной нормы влечет за собой предупреждение </w:t>
      </w:r>
      <w:r>
        <w:rPr>
          <w:rFonts w:ascii="Times New Roman CYR" w:hAnsi="Times New Roman CYR" w:cs="Times New Roman CYR"/>
          <w:sz w:val="24"/>
          <w:szCs w:val="24"/>
        </w:rPr>
        <w:lastRenderedPageBreak/>
        <w:t>или наложение штрафа в размере: на граждан - от 300 до 500 рублей; должностных лиц - от 500 до 1000 рублей; юридических лиц - от 5 тысяч до 10 тысяч рублей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ред. Федерального закона от 22.06.2007 N 116-ФЗ).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Гражданско-правовая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sidRPr="00BE4B73">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w:t>
      </w:r>
      <w:r>
        <w:rPr>
          <w:rFonts w:ascii="Times New Roman CYR" w:hAnsi="Times New Roman CYR" w:cs="Times New Roman CYR"/>
          <w:sz w:val="16"/>
          <w:szCs w:val="16"/>
        </w:rPr>
        <w:t xml:space="preserve"> </w:t>
      </w:r>
      <w:r>
        <w:rPr>
          <w:rFonts w:ascii="Times New Roman CYR" w:hAnsi="Times New Roman CYR" w:cs="Times New Roman CYR"/>
          <w:sz w:val="24"/>
          <w:szCs w:val="24"/>
        </w:rPr>
        <w:t xml:space="preserve">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(ст.ст. 150, 151, 152 ГК). </w:t>
      </w:r>
      <w:proofErr w:type="gramEnd"/>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Уголовная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 137 УК),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(в т.ч. работникам) (ст. 140 УК). </w:t>
      </w:r>
      <w:proofErr w:type="gramEnd"/>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Так, ст. 137 Уголовного кодекса РФ гласит:</w:t>
      </w:r>
    </w:p>
    <w:p w:rsidR="00BE4B73" w:rsidRDefault="00BE4B73" w:rsidP="00BE4B73">
      <w:pPr>
        <w:numPr>
          <w:ilvl w:val="0"/>
          <w:numId w:val="1"/>
        </w:num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Pr>
          <w:rFonts w:ascii="Times New Roman CYR" w:hAnsi="Times New Roman CYR" w:cs="Times New Roman CYR"/>
          <w:sz w:val="24"/>
          <w:szCs w:val="24"/>
        </w:rPr>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BE4B73" w:rsidRDefault="00BE4B73" w:rsidP="00BE4B73">
      <w:pPr>
        <w:numPr>
          <w:ilvl w:val="0"/>
          <w:numId w:val="1"/>
        </w:num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Те же деяния, совершенные лицом с использованием своего служебного положения,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четырех до шести месяцев". </w:t>
      </w:r>
      <w:proofErr w:type="gramEnd"/>
    </w:p>
    <w:p w:rsidR="00BE4B73" w:rsidRPr="00BE4B73" w:rsidRDefault="00BE4B73" w:rsidP="00BE4B73">
      <w:pPr>
        <w:autoSpaceDE w:val="0"/>
        <w:autoSpaceDN w:val="0"/>
        <w:adjustRightInd w:val="0"/>
        <w:spacing w:after="0"/>
        <w:ind w:firstLine="469"/>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за собой уничтожение, блокирование, </w:t>
      </w:r>
      <w:proofErr w:type="gramStart"/>
      <w:r>
        <w:rPr>
          <w:rFonts w:ascii="Times New Roman CYR" w:hAnsi="Times New Roman CYR" w:cs="Times New Roman CYR"/>
          <w:sz w:val="24"/>
          <w:szCs w:val="24"/>
        </w:rPr>
        <w:t>модификацию</w:t>
      </w:r>
      <w:proofErr w:type="gramEnd"/>
      <w:r>
        <w:rPr>
          <w:rFonts w:ascii="Times New Roman CYR" w:hAnsi="Times New Roman CYR" w:cs="Times New Roman CYR"/>
          <w:sz w:val="24"/>
          <w:szCs w:val="24"/>
        </w:rPr>
        <w:t xml:space="preserve"> либо копирование информации, наказывается штрафом в </w:t>
      </w:r>
      <w:r>
        <w:rPr>
          <w:rFonts w:ascii="Times New Roman CYR" w:hAnsi="Times New Roman CYR" w:cs="Times New Roman CYR"/>
          <w:sz w:val="24"/>
          <w:szCs w:val="24"/>
        </w:rPr>
        <w:lastRenderedPageBreak/>
        <w:t>размере от 200 до 500 минимальных размеров оплаты труда или в размере заработной платы или иного дохода осужденного за период от 2 до 5 месяцев, либо исправительными работами на срок от 6 месяцев до одного года, либо лишением свободы на срок до двух лет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1). </w:t>
      </w:r>
      <w:proofErr w:type="gramStart"/>
      <w:r>
        <w:rPr>
          <w:rFonts w:ascii="Times New Roman CYR" w:hAnsi="Times New Roman CYR" w:cs="Times New Roman CYR"/>
          <w:sz w:val="24"/>
          <w:szCs w:val="24"/>
        </w:rPr>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Pr>
          <w:rFonts w:ascii="Times New Roman CYR" w:hAnsi="Times New Roman CYR" w:cs="Times New Roman CYR"/>
          <w:sz w:val="24"/>
          <w:szCs w:val="24"/>
        </w:rPr>
        <w:t xml:space="preserve"> на срок от одного года до двух лет, либо арестом на срок от 3 до 6 месяцев, либо лишением свободы на срок до 5 лет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2). </w:t>
      </w:r>
    </w:p>
    <w:p w:rsidR="006B1D11" w:rsidRDefault="006B1D11"/>
    <w:sectPr w:rsidR="006B1D11" w:rsidSect="00B056F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3A29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B73"/>
    <w:rsid w:val="00402790"/>
    <w:rsid w:val="004E14AB"/>
    <w:rsid w:val="00652A92"/>
    <w:rsid w:val="006B1D11"/>
    <w:rsid w:val="006D4575"/>
    <w:rsid w:val="008127B5"/>
    <w:rsid w:val="00B85092"/>
    <w:rsid w:val="00BE4B73"/>
    <w:rsid w:val="00C01D74"/>
    <w:rsid w:val="00C63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1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C01D74"/>
    <w:rPr>
      <w:b/>
      <w:bCs/>
    </w:rPr>
  </w:style>
  <w:style w:type="paragraph" w:styleId="a5">
    <w:name w:val="Balloon Text"/>
    <w:basedOn w:val="a"/>
    <w:link w:val="a6"/>
    <w:uiPriority w:val="99"/>
    <w:semiHidden/>
    <w:unhideWhenUsed/>
    <w:rsid w:val="008127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МКДОУ ДС</cp:lastModifiedBy>
  <cp:revision>6</cp:revision>
  <cp:lastPrinted>2024-10-31T02:42:00Z</cp:lastPrinted>
  <dcterms:created xsi:type="dcterms:W3CDTF">2022-12-28T09:04:00Z</dcterms:created>
  <dcterms:modified xsi:type="dcterms:W3CDTF">2024-10-31T03:23:00Z</dcterms:modified>
</cp:coreProperties>
</file>